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465C">
      <w:pPr>
        <w:pBdr>
          <w:top w:val="none" w:color="000000" w:sz="0" w:space="7"/>
          <w:left w:val="none" w:color="000000" w:sz="0" w:space="0"/>
          <w:bottom w:val="none" w:color="000000" w:sz="0" w:space="0"/>
          <w:right w:val="none" w:color="000000" w:sz="0" w:space="0"/>
        </w:pBdr>
        <w:jc w:val="both"/>
        <w:rPr>
          <w:lang w:eastAsia="zh-CN"/>
        </w:rPr>
      </w:pPr>
      <w:r>
        <w:rPr>
          <w:rFonts w:ascii="黑体" w:hAnsi="黑体" w:eastAsia="黑体" w:cs="黑体"/>
          <w:color w:val="000000"/>
          <w:sz w:val="32"/>
          <w:lang w:eastAsia="zh-CN"/>
        </w:rPr>
        <w:t>附件</w:t>
      </w:r>
    </w:p>
    <w:p w14:paraId="651AC89C">
      <w:pPr>
        <w:pBdr>
          <w:top w:val="none" w:color="000000" w:sz="0" w:space="7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center"/>
        <w:rPr>
          <w:lang w:eastAsia="zh-CN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lang w:eastAsia="zh-CN"/>
        </w:rPr>
        <w:t>青岛市企业应急引导基金服务体系</w:t>
      </w:r>
    </w:p>
    <w:p w14:paraId="22768FFE">
      <w:pPr>
        <w:pBdr>
          <w:top w:val="none" w:color="000000" w:sz="0" w:space="7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center"/>
        <w:rPr>
          <w:lang w:eastAsia="zh-CN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sz w:val="44"/>
          <w:lang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二</w:t>
      </w:r>
      <w:r>
        <w:rPr>
          <w:rFonts w:ascii="方正小标宋简体" w:hAnsi="方正小标宋简体" w:eastAsia="方正小标宋简体" w:cs="方正小标宋简体"/>
          <w:color w:val="000000"/>
          <w:sz w:val="44"/>
          <w:lang w:eastAsia="zh-CN"/>
        </w:rPr>
        <w:t>批备案机构名单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）</w:t>
      </w:r>
    </w:p>
    <w:p w14:paraId="2BAF202B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00" w:line="560" w:lineRule="exact"/>
        <w:ind w:firstLine="641"/>
        <w:jc w:val="left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（排名不分先后）</w:t>
      </w:r>
    </w:p>
    <w:p w14:paraId="1DE87945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00" w:line="560" w:lineRule="exact"/>
        <w:ind w:firstLine="641"/>
        <w:jc w:val="left"/>
        <w:rPr>
          <w:rFonts w:hint="default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青岛临空万嘉投资服务有限公司</w:t>
      </w:r>
    </w:p>
    <w:p w14:paraId="075F3039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00" w:line="560" w:lineRule="exact"/>
        <w:ind w:firstLine="641"/>
        <w:jc w:val="left"/>
        <w:rPr>
          <w:rFonts w:hint="eastAsia" w:ascii="仿宋_GB2312" w:hAnsi="仿宋_GB2312" w:eastAsia="仿宋_GB2312" w:cs="仿宋_GB2312"/>
          <w:color w:val="000000"/>
          <w:sz w:val="32"/>
          <w:lang w:val="en-US" w:eastAsia="zh-Hans"/>
        </w:rPr>
      </w:pP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青岛海融盛创企业服务有限公司</w:t>
      </w:r>
      <w:bookmarkEnd w:id="0"/>
    </w:p>
    <w:p w14:paraId="6122AE58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FD5916-0C23-4AFA-AFB5-8ABC3BBD2FD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BFFAD51-BE97-4297-A421-CCACF0F65D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26817A-E7B4-464A-8FAF-FDF0045C305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zh-Han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2025-09-26T01:37:54Z</dcterms:created>
  <dc:creator>Admin</dc:creator>
  <cp:lastModifiedBy>林子</cp:lastModifiedBy>
  <cp:lastPrinted>2025-09-26T01:38:10Z</cp:lastPrinted>
  <dcterms:modified xsi:type="dcterms:W3CDTF">2025-09-26T02:01:54Z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4EF7345DADD8403F86C54127E3EB10BB_12</vt:lpwstr>
  </property>
</Properties>
</file>